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Community’s Influence in Education of Children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Community’s Infl</w:t>
      </w:r>
      <w:r>
        <w:rPr>
          <w:rFonts w:ascii="Times New Roman" w:cs="Times New Roman" w:hAnsi="Times New Roman"/>
          <w:sz w:val="24"/>
          <w:szCs w:val="24"/>
        </w:rPr>
        <w:t>uence in Education of Children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community contributes to the development and education of the children in various </w:t>
      </w:r>
      <w:r>
        <w:rPr>
          <w:rFonts w:ascii="Times New Roman" w:cs="Times New Roman" w:hAnsi="Times New Roman"/>
          <w:sz w:val="24"/>
          <w:szCs w:val="24"/>
        </w:rPr>
        <w:t>ways</w:t>
      </w:r>
      <w:r>
        <w:rPr>
          <w:rFonts w:ascii="Times New Roman" w:cs="Times New Roman" w:hAnsi="Times New Roman"/>
          <w:sz w:val="24"/>
          <w:szCs w:val="24"/>
        </w:rPr>
        <w:t>; for instance, the socioeconomic status, safety, and community organizations. First, community socioeconomic status influences the education of the child. For example, a community with high poverty levels can adversely affect the child’s development irrespective of the quality of the child’s family environment (Holloway, 2004). Children who live in disadvantaged communities are more likely to be influenced by antisocial peers compared to those in the affluent communities (Holloway, 2004). According to Holloway (2004), the affiliation with antisocial peers has negative effects on the child’s academic progress even when there is a supportive nurturing environment.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Community organization also plays an important role in the development and education of children. As </w:t>
      </w:r>
      <w:r>
        <w:rPr>
          <w:rFonts w:ascii="Times New Roman" w:cs="Times New Roman" w:hAnsi="Times New Roman"/>
          <w:sz w:val="24"/>
          <w:szCs w:val="24"/>
        </w:rPr>
        <w:t>Alam</w:t>
      </w:r>
      <w:r>
        <w:rPr>
          <w:rFonts w:ascii="Times New Roman" w:cs="Times New Roman" w:hAnsi="Times New Roman"/>
          <w:sz w:val="24"/>
          <w:szCs w:val="24"/>
        </w:rPr>
        <w:t xml:space="preserve"> (2015) explains, the community factors that have both direct and indirect impacts on the education of children include the</w:t>
      </w:r>
      <w:bookmarkStart w:id="0" w:name="_GoBack"/>
      <w:bookmarkEnd w:id="0"/>
      <w:r>
        <w:rPr>
          <w:rFonts w:ascii="Times New Roman" w:cs="Times New Roman" w:hAnsi="Times New Roman"/>
          <w:sz w:val="24"/>
          <w:szCs w:val="24"/>
        </w:rPr>
        <w:t xml:space="preserve"> home environment, community’s lack of cohesion, and its contribution to the school management. As Holloway (2004) further explains, these interrelated organization community factors contribute heavily in the education of the child. For example, students or children that come from lower-income households, lower adult education levels, and more female-headed families performed worse in school compared to those who come from high-income families or areas with high adult education (Holloway, 2004).</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Lastly, safety is another factor that influenced the community’s contribution to the education of children. Holloway (2004) explains that children who come from </w:t>
      </w:r>
      <w:r>
        <w:rPr>
          <w:rFonts w:ascii="Times New Roman" w:cs="Times New Roman" w:hAnsi="Times New Roman"/>
          <w:sz w:val="24"/>
          <w:szCs w:val="24"/>
        </w:rPr>
        <w:t>neighborhoods</w:t>
      </w:r>
      <w:r>
        <w:rPr>
          <w:rFonts w:ascii="Times New Roman" w:cs="Times New Roman" w:hAnsi="Times New Roman"/>
          <w:sz w:val="24"/>
          <w:szCs w:val="24"/>
        </w:rPr>
        <w:t xml:space="preserve"> prone to violent crimes performed worse than their counterparts who come from areas with less crime. The academic performance of children has been correlated negatively with </w:t>
      </w:r>
      <w:r>
        <w:rPr>
          <w:rFonts w:ascii="Times New Roman" w:cs="Times New Roman" w:hAnsi="Times New Roman"/>
          <w:sz w:val="24"/>
          <w:szCs w:val="24"/>
        </w:rPr>
        <w:t>neighborhood</w:t>
      </w:r>
      <w:r>
        <w:rPr>
          <w:rFonts w:ascii="Times New Roman" w:cs="Times New Roman" w:hAnsi="Times New Roman"/>
          <w:sz w:val="24"/>
          <w:szCs w:val="24"/>
        </w:rPr>
        <w:t xml:space="preserve"> risks. Therefore, it is evident that the community has an important role to play in the </w:t>
      </w:r>
      <w:r>
        <w:rPr>
          <w:rFonts w:ascii="Times New Roman" w:cs="Times New Roman" w:hAnsi="Times New Roman"/>
          <w:sz w:val="24"/>
          <w:szCs w:val="24"/>
        </w:rPr>
        <w:t>development and implementation of the child’s education. Supporting the environment increases the chances of children to achieve better academic performance in schools. As an agent of socialization, community influences the quality of education that children receive.</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Alam</w:t>
      </w:r>
      <w:r>
        <w:rPr>
          <w:rFonts w:ascii="Times New Roman" w:cs="Times New Roman" w:hAnsi="Times New Roman"/>
          <w:color w:val="222222"/>
          <w:sz w:val="24"/>
          <w:szCs w:val="24"/>
          <w:shd w:val="clear" w:color="auto" w:fill="ffffff"/>
        </w:rPr>
        <w:t xml:space="preserve">, M. S. (2015). </w:t>
      </w:r>
      <w:r>
        <w:rPr>
          <w:rFonts w:ascii="Times New Roman" w:cs="Times New Roman" w:hAnsi="Times New Roman"/>
          <w:color w:val="222222"/>
          <w:sz w:val="24"/>
          <w:szCs w:val="24"/>
          <w:shd w:val="clear" w:color="auto" w:fill="ffffff"/>
        </w:rPr>
        <w:t>Effect of Community Factors on Primary School Learners’ Achievement in Rural Bangladesh.</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Journal of Learning for Development-JL4D</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w:t>
      </w:r>
      <w:r>
        <w:rPr>
          <w:rFonts w:ascii="Times New Roman" w:cs="Times New Roman" w:hAnsi="Times New Roman"/>
          <w:color w:val="222222"/>
          <w:sz w:val="24"/>
          <w:szCs w:val="24"/>
          <w:shd w:val="clear" w:color="auto" w:fill="ffffff"/>
        </w:rPr>
        <w:t>(1).</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Holloway, J. H. (2004). How the community influences achievement. </w:t>
      </w:r>
      <w:r>
        <w:rPr>
          <w:rFonts w:ascii="Times New Roman" w:cs="Times New Roman" w:hAnsi="Times New Roman"/>
          <w:i/>
          <w:iCs/>
          <w:color w:val="222222"/>
          <w:sz w:val="24"/>
          <w:szCs w:val="24"/>
          <w:shd w:val="clear" w:color="auto" w:fill="ffffff"/>
        </w:rPr>
        <w:t>Educational Leadership</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61</w:t>
      </w:r>
      <w:r>
        <w:rPr>
          <w:rFonts w:ascii="Times New Roman" w:cs="Times New Roman" w:hAnsi="Times New Roman"/>
          <w:color w:val="222222"/>
          <w:sz w:val="24"/>
          <w:szCs w:val="24"/>
          <w:shd w:val="clear" w:color="auto" w:fill="ffffff"/>
        </w:rPr>
        <w:t>(8), 89-90.</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COMMUNITY AND EDUCATION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abacb40-3780-49ba-8bde-a3e9d9c4ec0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11266cc-36d0-44d9-b924-6fa9f62a7c1d"/>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376</Words>
  <Pages>4</Pages>
  <Characters>2305</Characters>
  <Application>WPS Office</Application>
  <DocSecurity>0</DocSecurity>
  <Paragraphs>55</Paragraphs>
  <ScaleCrop>false</ScaleCrop>
  <LinksUpToDate>false</LinksUpToDate>
  <CharactersWithSpaces>2669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2020-05-30T14:50:14Z</dcterms:created>
  <dc:creator>Hp</dc:creator>
  <lastModifiedBy>STK-L21</lastModifiedBy>
  <dcterms:modified xsi:type="dcterms:W3CDTF">2020-05-30T14:50:14Z</dcterms:modified>
  <revision>3</revision>
</coreProperties>
</file>

<file path=docProps/custom.xml><?xml version="1.0" encoding="utf-8"?>
<Properties xmlns="http://schemas.openxmlformats.org/officeDocument/2006/custom-properties" xmlns:vt="http://schemas.openxmlformats.org/officeDocument/2006/docPropsVTypes"/>
</file>